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2823A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1</w:t>
      </w:r>
    </w:p>
    <w:p w14:paraId="68C1212E">
      <w:pPr>
        <w:spacing w:line="560" w:lineRule="exact"/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 w14:paraId="2B9C0F1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河北省胸科医院</w:t>
      </w:r>
    </w:p>
    <w:p w14:paraId="16BC566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整体视觉形象设计参数</w:t>
      </w:r>
    </w:p>
    <w:p w14:paraId="49B198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C9AEC4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通过此次整体视觉形象设计，为患者提供便捷、舒适、美观、现代的就诊体验，提高患者就诊满意度。</w:t>
      </w:r>
    </w:p>
    <w:p w14:paraId="38661AF6">
      <w:pPr>
        <w:numPr>
          <w:ilvl w:val="0"/>
          <w:numId w:val="1"/>
        </w:numPr>
        <w:spacing w:line="560" w:lineRule="exact"/>
        <w:ind w:left="0"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设计范围</w:t>
      </w:r>
    </w:p>
    <w:p w14:paraId="4D060B59">
      <w:pPr>
        <w:pStyle w:val="6"/>
        <w:numPr>
          <w:ilvl w:val="0"/>
          <w:numId w:val="2"/>
        </w:numPr>
        <w:spacing w:line="560" w:lineRule="exact"/>
        <w:ind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门诊医技楼1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公共区域面积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2652平</w:t>
      </w:r>
    </w:p>
    <w:p w14:paraId="01FC6C31">
      <w:pPr>
        <w:pStyle w:val="6"/>
        <w:numPr>
          <w:ilvl w:val="0"/>
          <w:numId w:val="2"/>
        </w:numPr>
        <w:spacing w:line="560" w:lineRule="exact"/>
        <w:ind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门诊医技楼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公共区域面积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:1400平</w:t>
      </w:r>
    </w:p>
    <w:p w14:paraId="3E41542A">
      <w:pPr>
        <w:pStyle w:val="6"/>
        <w:numPr>
          <w:ilvl w:val="0"/>
          <w:numId w:val="2"/>
        </w:numPr>
        <w:spacing w:line="560" w:lineRule="exact"/>
        <w:ind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门诊医技楼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公共区域面积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820平</w:t>
      </w:r>
    </w:p>
    <w:p w14:paraId="67BB977C">
      <w:pPr>
        <w:pStyle w:val="6"/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公共区域卫生间面积（一间）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28平</w:t>
      </w:r>
    </w:p>
    <w:p w14:paraId="090A9B35">
      <w:pPr>
        <w:pStyle w:val="6"/>
        <w:numPr>
          <w:ilvl w:val="0"/>
          <w:numId w:val="0"/>
        </w:numPr>
        <w:spacing w:line="560" w:lineRule="exact"/>
        <w:ind w:left="1054" w:leftChars="304" w:hanging="416" w:hangingChars="1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门诊诊室面积（一间）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14平</w:t>
      </w:r>
    </w:p>
    <w:p w14:paraId="5B9F9FCB">
      <w:pPr>
        <w:pStyle w:val="6"/>
        <w:numPr>
          <w:ilvl w:val="0"/>
          <w:numId w:val="2"/>
        </w:numPr>
        <w:spacing w:line="560" w:lineRule="exact"/>
        <w:ind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病房楼A区公共区域面积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196平</w:t>
      </w:r>
    </w:p>
    <w:p w14:paraId="78FCE307">
      <w:pPr>
        <w:pStyle w:val="6"/>
        <w:numPr>
          <w:ilvl w:val="0"/>
          <w:numId w:val="2"/>
        </w:numPr>
        <w:spacing w:line="560" w:lineRule="exact"/>
        <w:ind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病房楼B区公共区域面积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688平</w:t>
      </w:r>
    </w:p>
    <w:p w14:paraId="7CB7FD95">
      <w:pPr>
        <w:pStyle w:val="6"/>
        <w:numPr>
          <w:ilvl w:val="0"/>
          <w:numId w:val="2"/>
        </w:numPr>
        <w:spacing w:line="560" w:lineRule="exact"/>
        <w:ind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病房楼C区公共区域面积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391平</w:t>
      </w:r>
    </w:p>
    <w:p w14:paraId="0EBBFCA9">
      <w:pPr>
        <w:pStyle w:val="6"/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公共区域卫生间面积（一间）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a.b区24平、c区26平。</w:t>
      </w:r>
    </w:p>
    <w:p w14:paraId="4A0DCE9B">
      <w:pPr>
        <w:pStyle w:val="6"/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）病房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面积（一间）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a.b区2.5平、c区3.5平。</w:t>
      </w:r>
    </w:p>
    <w:p w14:paraId="25DC8BDA">
      <w:pPr>
        <w:numPr>
          <w:ilvl w:val="0"/>
          <w:numId w:val="1"/>
        </w:numPr>
        <w:spacing w:line="560" w:lineRule="exact"/>
        <w:ind w:left="0"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整体设计目标</w:t>
      </w:r>
    </w:p>
    <w:p w14:paraId="68E94FB9">
      <w:pPr>
        <w:numPr>
          <w:ilvl w:val="0"/>
          <w:numId w:val="3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设计医院整体VI视觉系统，确立品牌形象。</w:t>
      </w:r>
    </w:p>
    <w:p w14:paraId="733B0C7E">
      <w:pPr>
        <w:numPr>
          <w:ilvl w:val="0"/>
          <w:numId w:val="3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门诊的功能区域重新布局，实现区域诊疗特色。</w:t>
      </w:r>
    </w:p>
    <w:p w14:paraId="490C51FB">
      <w:pPr>
        <w:numPr>
          <w:ilvl w:val="0"/>
          <w:numId w:val="3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门诊就诊流程优化，各诊区设立独立的候诊区、导诊台、自助功能区，提高患者就诊感受。</w:t>
      </w:r>
    </w:p>
    <w:p w14:paraId="3DDFBC7C">
      <w:pPr>
        <w:numPr>
          <w:ilvl w:val="0"/>
          <w:numId w:val="3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提升门诊及住院区域的视觉导视、标识系统，方便患者识别。</w:t>
      </w:r>
    </w:p>
    <w:p w14:paraId="63C85F7F">
      <w:pPr>
        <w:numPr>
          <w:ilvl w:val="0"/>
          <w:numId w:val="3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引入现代化的医院环境设计理念，美化就诊环境，实现门诊区域的整体效果提升。</w:t>
      </w:r>
    </w:p>
    <w:p w14:paraId="73053B82">
      <w:pPr>
        <w:numPr>
          <w:ilvl w:val="0"/>
          <w:numId w:val="1"/>
        </w:numPr>
        <w:spacing w:line="560" w:lineRule="exact"/>
        <w:ind w:left="0"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具体要求</w:t>
      </w:r>
    </w:p>
    <w:p w14:paraId="3D9A794E">
      <w:pPr>
        <w:numPr>
          <w:ilvl w:val="0"/>
          <w:numId w:val="4"/>
        </w:numPr>
        <w:spacing w:line="56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医院文化策划与IP打造</w:t>
      </w:r>
    </w:p>
    <w:p w14:paraId="517C0AF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文化策划是医院品牌建设的核心，它不仅是口号或标志的设计，更是医院价值观、服务理念与精神追求的集中体现。通过深入挖掘医院的历史、特色与愿景，提炼出独特的文化元素，进而打造具有辨识度的医院IP。需对医院核心价值观、办院理念、办院方针等进行策划和设计。</w:t>
      </w:r>
    </w:p>
    <w:p w14:paraId="3C3CEB6B">
      <w:pPr>
        <w:numPr>
          <w:ilvl w:val="0"/>
          <w:numId w:val="4"/>
        </w:num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标志（logo）设计</w:t>
      </w:r>
    </w:p>
    <w:p w14:paraId="0A3AE72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1.体现医疗属性：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标志的图形、色彩和文字应融合医院文化，直观传达医疗行业的特点。</w:t>
      </w:r>
    </w:p>
    <w:p w14:paraId="6563FA3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2.简洁易识别：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方便患者和公众在各种场合下快速识别，避免过于复杂导致认知混淆。</w:t>
      </w:r>
    </w:p>
    <w:p w14:paraId="36D53C0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3.独特性：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避免与其他医院或医疗机构的标志雷同，有助于医院建立自己的品牌形象，增强竞争力。可以从医院的地域特色、专科优势等方面挖掘独特的设计元素。</w:t>
      </w:r>
    </w:p>
    <w:p w14:paraId="04E275B2">
      <w:pPr>
        <w:pStyle w:val="2"/>
        <w:widowControl/>
        <w:numPr>
          <w:ilvl w:val="0"/>
          <w:numId w:val="4"/>
        </w:numPr>
        <w:spacing w:beforeAutospacing="0" w:afterAutospacing="0" w:line="56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sz w:val="32"/>
          <w:szCs w:val="32"/>
          <w:shd w:val="clear" w:color="auto" w:fill="FFFFFF"/>
        </w:rPr>
        <w:t>标准字体设计</w:t>
      </w:r>
    </w:p>
    <w:p w14:paraId="6179B989"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1.清晰可读：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医院名称等主要字体的设计要确保清晰易读，方便患者准确识别科室名称。</w:t>
      </w:r>
    </w:p>
    <w:p w14:paraId="486BB677"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2.与文化形象相符：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字体风格要与医院的整体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文化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形象一致。</w:t>
      </w:r>
    </w:p>
    <w:p w14:paraId="12B84E3E">
      <w:pPr>
        <w:numPr>
          <w:ilvl w:val="0"/>
          <w:numId w:val="4"/>
        </w:numPr>
        <w:spacing w:line="560" w:lineRule="exact"/>
        <w:ind w:firstLine="640"/>
        <w:rPr>
          <w:rFonts w:ascii="楷体" w:hAnsi="楷体" w:eastAsia="楷体" w:cs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标准色彩设计</w:t>
      </w:r>
    </w:p>
    <w:p w14:paraId="13957C6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</w:t>
      </w: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  <w:shd w:val="clear" w:color="auto" w:fill="FFFFFF"/>
        </w:rPr>
        <w:t>色彩心理考虑：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充分考虑色彩心理学在医疗环境中的应用。能带来舒缓、放松的视觉感受，有助于缓解患者的紧张情绪。</w:t>
      </w:r>
    </w:p>
    <w:p w14:paraId="479BD2C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</w:t>
      </w: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  <w:shd w:val="clear" w:color="auto" w:fill="FFFFFF"/>
        </w:rPr>
        <w:t>色彩搭配协调：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标准色彩方案应包括主色、辅助色和点缀色，并且要确保各种色彩搭配协调。主色用于突出医院的主要视觉形象，辅助色和点缀色则用于丰富视觉层次。</w:t>
      </w:r>
    </w:p>
    <w:p w14:paraId="188A45B3">
      <w:pPr>
        <w:numPr>
          <w:ilvl w:val="0"/>
          <w:numId w:val="4"/>
        </w:numPr>
        <w:spacing w:line="560" w:lineRule="exact"/>
        <w:ind w:firstLine="640"/>
        <w:rPr>
          <w:rStyle w:val="5"/>
          <w:rFonts w:ascii="楷体" w:hAnsi="楷体" w:eastAsia="楷体" w:cs="楷体"/>
          <w:b w:val="0"/>
          <w:sz w:val="32"/>
          <w:szCs w:val="32"/>
          <w:shd w:val="clear" w:color="auto" w:fill="FFFFFF"/>
        </w:rPr>
      </w:pPr>
      <w:r>
        <w:rPr>
          <w:rStyle w:val="5"/>
          <w:rFonts w:hint="eastAsia" w:ascii="楷体" w:hAnsi="楷体" w:eastAsia="楷体" w:cs="楷体"/>
          <w:b w:val="0"/>
          <w:sz w:val="32"/>
          <w:szCs w:val="32"/>
          <w:shd w:val="clear" w:color="auto" w:fill="FFFFFF"/>
        </w:rPr>
        <w:t>环境导视系统设计</w:t>
      </w:r>
    </w:p>
    <w:p w14:paraId="53BF8087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1.清晰明了的指示性：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帮助患者、家属等快速找到目的地。以人的行动路线和视觉习惯为基础，合理设置指示牌的位置、高度和角度。指示牌信息简洁、准确，采用易于理解的图形符号和文字（包括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门诊一至三层及门诊五层中医康复区域的标识导视、特色诊疗区域的文化墙设计及标识导视系统设计；住院区域的视觉导视、标识系统，病区各楼层的文化墙和科普展板设计等）。</w:t>
      </w:r>
    </w:p>
    <w:p w14:paraId="70864E8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2.融入医院文化：</w:t>
      </w:r>
      <w:r>
        <w:rPr>
          <w:rStyle w:val="5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导视系统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应</w:t>
      </w:r>
      <w:r>
        <w:rPr>
          <w:rStyle w:val="5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巧妙地融入医院的文化元素。</w:t>
      </w:r>
    </w:p>
    <w:p w14:paraId="453A1434">
      <w:pPr>
        <w:numPr>
          <w:ilvl w:val="0"/>
          <w:numId w:val="4"/>
        </w:numPr>
        <w:spacing w:line="560" w:lineRule="exact"/>
        <w:ind w:firstLine="640"/>
        <w:rPr>
          <w:rFonts w:ascii="楷体" w:hAnsi="楷体" w:eastAsia="楷体" w:cs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办公用品设计</w:t>
      </w:r>
    </w:p>
    <w:p w14:paraId="20E95D3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</w:t>
      </w: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  <w:shd w:val="clear" w:color="auto" w:fill="FFFFFF"/>
        </w:rPr>
        <w:t>实用性与美观性结合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：保证实用性的基础上体现医院的视觉形象。</w:t>
      </w:r>
    </w:p>
    <w:p w14:paraId="6628907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</w:t>
      </w: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  <w:shd w:val="clear" w:color="auto" w:fill="FFFFFF"/>
        </w:rPr>
        <w:t>统一风格：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从纸张的质地、颜色到印刷的字体、图案等都要保持一致性。</w:t>
      </w:r>
    </w:p>
    <w:p w14:paraId="7616F70B">
      <w:pPr>
        <w:numPr>
          <w:ilvl w:val="0"/>
          <w:numId w:val="4"/>
        </w:numPr>
        <w:spacing w:line="560" w:lineRule="exact"/>
        <w:ind w:firstLine="640"/>
        <w:rPr>
          <w:rFonts w:ascii="楷体" w:hAnsi="楷体" w:eastAsia="楷体" w:cs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服装设计</w:t>
      </w:r>
    </w:p>
    <w:p w14:paraId="2F8B36D1">
      <w:pPr>
        <w:spacing w:line="560" w:lineRule="exact"/>
        <w:ind w:firstLine="640" w:firstLineChars="200"/>
        <w:rPr>
          <w:rStyle w:val="5"/>
          <w:rFonts w:ascii="仿宋_GB2312" w:hAnsi="仿宋_GB2312" w:eastAsia="仿宋_GB2312" w:cs="仿宋_GB2312"/>
          <w:b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  <w:shd w:val="clear" w:color="auto" w:fill="FFFFFF"/>
        </w:rPr>
        <w:t>1.功能性：满足医护人员在医疗环境中的实际需求，使医护人员能够轻松地进行各种动作，面料抗菌、耐磨、耐清洗。</w:t>
      </w:r>
    </w:p>
    <w:p w14:paraId="62372EB1">
      <w:pPr>
        <w:spacing w:line="560" w:lineRule="exact"/>
        <w:ind w:firstLine="640" w:firstLineChars="200"/>
        <w:rPr>
          <w:rStyle w:val="5"/>
          <w:rFonts w:ascii="仿宋_GB2312" w:hAnsi="仿宋_GB2312" w:eastAsia="仿宋_GB2312" w:cs="仿宋_GB2312"/>
          <w:b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  <w:shd w:val="clear" w:color="auto" w:fill="FFFFFF"/>
        </w:rPr>
        <w:t>2.舒适性：选用透气性好、质地柔软的面料，确保长时间穿着的舒适性。</w:t>
      </w:r>
    </w:p>
    <w:p w14:paraId="5AC02FD4">
      <w:pPr>
        <w:spacing w:line="560" w:lineRule="exact"/>
        <w:ind w:firstLine="640" w:firstLineChars="200"/>
        <w:rPr>
          <w:rStyle w:val="5"/>
          <w:rFonts w:ascii="仿宋_GB2312" w:hAnsi="仿宋_GB2312" w:eastAsia="仿宋_GB2312" w:cs="仿宋_GB2312"/>
          <w:b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  <w:shd w:val="clear" w:color="auto" w:fill="FFFFFF"/>
        </w:rPr>
        <w:t>3.美观性：不同科室的医护服装可通过配色进行区分，或加入其他设计进行区分。</w:t>
      </w:r>
    </w:p>
    <w:p w14:paraId="3B74398A">
      <w:pPr>
        <w:spacing w:line="560" w:lineRule="exact"/>
        <w:ind w:firstLine="640" w:firstLineChars="200"/>
        <w:rPr>
          <w:rStyle w:val="5"/>
          <w:rFonts w:ascii="仿宋_GB2312" w:hAnsi="仿宋_GB2312" w:eastAsia="仿宋_GB2312" w:cs="仿宋_GB2312"/>
          <w:b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  <w:shd w:val="clear" w:color="auto" w:fill="FFFFFF"/>
        </w:rPr>
        <w:t>4.规范性：应符合行业规范和医院形象。</w:t>
      </w:r>
    </w:p>
    <w:p w14:paraId="3C8E04B9">
      <w:pPr>
        <w:spacing w:line="560" w:lineRule="exact"/>
        <w:ind w:firstLine="640" w:firstLineChars="200"/>
        <w:rPr>
          <w:rStyle w:val="5"/>
          <w:rFonts w:hint="eastAsia" w:ascii="楷体_GB2312" w:hAnsi="楷体_GB2312" w:eastAsia="楷体_GB2312" w:cs="楷体_GB2312"/>
          <w:b w:val="0"/>
          <w:sz w:val="32"/>
          <w:szCs w:val="32"/>
          <w:highlight w:val="none"/>
          <w:shd w:val="clear" w:color="auto" w:fill="FFFFFF"/>
        </w:rPr>
      </w:pPr>
      <w:r>
        <w:rPr>
          <w:rStyle w:val="5"/>
          <w:rFonts w:hint="eastAsia" w:ascii="楷体_GB2312" w:hAnsi="楷体_GB2312" w:eastAsia="楷体_GB2312" w:cs="楷体_GB2312"/>
          <w:b w:val="0"/>
          <w:sz w:val="32"/>
          <w:szCs w:val="32"/>
          <w:highlight w:val="none"/>
          <w:shd w:val="clear" w:color="auto" w:fill="FFFFFF"/>
        </w:rPr>
        <w:t>（八）文化背景墙</w:t>
      </w:r>
    </w:p>
    <w:p w14:paraId="7AC685F2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1、选址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根据场地情况选择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：首先，需要根据医院场地的大小和位置，选定一个区域或位置作为文化墙的建设点。这个位置应便于患者和医护人员观看，同时不影响医院的正常运作。</w:t>
      </w:r>
    </w:p>
    <w:p w14:paraId="2D0D9438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2、确定主题与子标题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明确主题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：医院文化墙的主题应与医院的文化、理念或特色相结合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设计子标题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：为了丰富文化墙的内容，可以设计多个子标题，如“历史沿革”、“名医风采”、“患者心声”等“党务、党建工作”等，以便分类展示不同内容。</w:t>
      </w:r>
    </w:p>
    <w:p w14:paraId="7CFBF332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3、充实内容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多样化展示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：文化墙的内容应多样化，可以包括医院的历史沿革、名医介绍、患者感谢信、医护人员风采、医院党务活动照片等。这些内容应以照片、文字、图表等多种形式呈现，以增加观赏性和可读性。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定期更新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：为了确保文化墙的时效性和吸引力，应定期更新内容。可以根据医院的实际情况，定期添加新的照片、文章或成果展示。</w:t>
      </w:r>
    </w:p>
    <w:p w14:paraId="68ADB09C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4、注重美观与和谐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色彩搭配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：文化墙的色彩搭配应与医院的整体色调相协调，避免过于刺眼或突兀的颜色。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布局合理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：文化墙的布局应合理，内容之间应有适当的间隔和过渡，避免过于拥挤或杂乱无章。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材质选择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：在选择文化墙的材质时，应考虑其耐用性、易清洁性和美观性。常用的材质包括亚克力板、PVC板、玻璃等。</w:t>
      </w:r>
    </w:p>
    <w:p w14:paraId="6A5D3CC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5、强调互动与参与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设置留言区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：可以在文化墙上设置一个留言区，鼓励患者和医护人员留下自己的感言或建议，增加文化墙的互动性和参与感。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展示患者故事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：定期展示患者的康复故事或感谢信，让文化墙成为传递正能量和感恩之情的平台。</w:t>
      </w:r>
    </w:p>
    <w:p w14:paraId="1F2A0F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综上所述，医院文化墙的设计应注重选址、主题确定、内容充实、美观和谐以及互动参与等方面，以打造具有医院特色的文化展示平台。</w:t>
      </w:r>
    </w:p>
    <w:p w14:paraId="6E543088">
      <w:pPr>
        <w:numPr>
          <w:ilvl w:val="0"/>
          <w:numId w:val="1"/>
        </w:numPr>
        <w:spacing w:line="560" w:lineRule="exact"/>
        <w:ind w:left="0" w:firstLine="64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以往案例及重点点位效果图</w:t>
      </w:r>
    </w:p>
    <w:p w14:paraId="226829A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可提供以往做过的同类型案例作为参考。如能提供我院重点点位设计效果图更佳（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重点点位包括：门诊大厅全景、一站式服务台、门诊药房、呼吸中心特色诊疗区域、神经心理中心、中医科诊区、</w:t>
      </w:r>
      <w:r>
        <w:rPr>
          <w:rFonts w:hint="eastAsia" w:ascii="黑体" w:hAnsi="黑体" w:eastAsia="黑体" w:cs="微软雅黑"/>
          <w:sz w:val="32"/>
          <w:szCs w:val="32"/>
          <w:highlight w:val="none"/>
        </w:rPr>
        <w:t>眼科耳鼻喉科、门诊二楼综合候诊区及二楼服务台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）。</w:t>
      </w:r>
    </w:p>
    <w:p w14:paraId="729F71D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6FAD9F-658F-49F1-AB38-2EFB4836B4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A69A550-67D6-41E5-A11A-8A005BF9DA1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FC834C-7F5F-4C9E-8BA3-51F8887091A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FA601D-4BF1-4908-BA5C-7A4A1E61B43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6398034-5E85-4372-B861-B904EDDCC24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FB420273-36AB-4F5F-A5DC-2179A151C4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4AF84"/>
    <w:multiLevelType w:val="singleLevel"/>
    <w:tmpl w:val="A204AF8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</w:rPr>
    </w:lvl>
  </w:abstractNum>
  <w:abstractNum w:abstractNumId="1">
    <w:nsid w:val="BA1B155A"/>
    <w:multiLevelType w:val="singleLevel"/>
    <w:tmpl w:val="BA1B155A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2">
    <w:nsid w:val="0AB7C5BF"/>
    <w:multiLevelType w:val="singleLevel"/>
    <w:tmpl w:val="0AB7C5B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75DD6224"/>
    <w:multiLevelType w:val="multilevel"/>
    <w:tmpl w:val="75DD6224"/>
    <w:lvl w:ilvl="0" w:tentative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1443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C7246"/>
    <w:rsid w:val="0007136F"/>
    <w:rsid w:val="005F7600"/>
    <w:rsid w:val="006C70B8"/>
    <w:rsid w:val="008821E1"/>
    <w:rsid w:val="00901CD0"/>
    <w:rsid w:val="00AF6196"/>
    <w:rsid w:val="025269F0"/>
    <w:rsid w:val="08DA2A69"/>
    <w:rsid w:val="08FA6A87"/>
    <w:rsid w:val="0A8628A4"/>
    <w:rsid w:val="0ED87C76"/>
    <w:rsid w:val="0F05611D"/>
    <w:rsid w:val="10262C63"/>
    <w:rsid w:val="130C25E4"/>
    <w:rsid w:val="15FB15F1"/>
    <w:rsid w:val="1AD0039B"/>
    <w:rsid w:val="20923C07"/>
    <w:rsid w:val="21FF0FBD"/>
    <w:rsid w:val="226B7E76"/>
    <w:rsid w:val="24DE624F"/>
    <w:rsid w:val="25553977"/>
    <w:rsid w:val="26D67334"/>
    <w:rsid w:val="27E92C02"/>
    <w:rsid w:val="2B3E4EAD"/>
    <w:rsid w:val="2E2306FF"/>
    <w:rsid w:val="2E334A56"/>
    <w:rsid w:val="322A6456"/>
    <w:rsid w:val="36B139FE"/>
    <w:rsid w:val="36F52036"/>
    <w:rsid w:val="39E82BB3"/>
    <w:rsid w:val="3A136DCB"/>
    <w:rsid w:val="3AE42A27"/>
    <w:rsid w:val="3B6A75F8"/>
    <w:rsid w:val="3CE8111C"/>
    <w:rsid w:val="3CF565C6"/>
    <w:rsid w:val="3D321CE3"/>
    <w:rsid w:val="3F9D450B"/>
    <w:rsid w:val="40012CF1"/>
    <w:rsid w:val="41121A65"/>
    <w:rsid w:val="42B20202"/>
    <w:rsid w:val="44035886"/>
    <w:rsid w:val="46A870E2"/>
    <w:rsid w:val="471F162E"/>
    <w:rsid w:val="4A8C4375"/>
    <w:rsid w:val="4B026734"/>
    <w:rsid w:val="4C9038B4"/>
    <w:rsid w:val="4D371A30"/>
    <w:rsid w:val="513308E8"/>
    <w:rsid w:val="56614C8A"/>
    <w:rsid w:val="580F47AF"/>
    <w:rsid w:val="5CA868FE"/>
    <w:rsid w:val="5DBB55A0"/>
    <w:rsid w:val="61204131"/>
    <w:rsid w:val="61344213"/>
    <w:rsid w:val="6186757B"/>
    <w:rsid w:val="641F1628"/>
    <w:rsid w:val="66B65AB2"/>
    <w:rsid w:val="69F745C9"/>
    <w:rsid w:val="6A4E3ABD"/>
    <w:rsid w:val="6A995680"/>
    <w:rsid w:val="6BA123BC"/>
    <w:rsid w:val="6BD01737"/>
    <w:rsid w:val="6E241BF1"/>
    <w:rsid w:val="6FAF1389"/>
    <w:rsid w:val="702E23C7"/>
    <w:rsid w:val="70A628A5"/>
    <w:rsid w:val="74215B69"/>
    <w:rsid w:val="744C7BA3"/>
    <w:rsid w:val="74A7106A"/>
    <w:rsid w:val="774D5385"/>
    <w:rsid w:val="77517408"/>
    <w:rsid w:val="783C589D"/>
    <w:rsid w:val="78454752"/>
    <w:rsid w:val="78E07A2C"/>
    <w:rsid w:val="78FC5209"/>
    <w:rsid w:val="7C4C7246"/>
    <w:rsid w:val="7D8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2152</Words>
  <Characters>2206</Characters>
  <Lines>57</Lines>
  <Paragraphs>60</Paragraphs>
  <TotalTime>0</TotalTime>
  <ScaleCrop>false</ScaleCrop>
  <LinksUpToDate>false</LinksUpToDate>
  <CharactersWithSpaces>2214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2025-02-18T02:42:00Z</dcterms:created>
  <dc:creator>小科</dc:creator>
  <cp:lastModifiedBy>王君华</cp:lastModifiedBy>
  <cp:lastPrinted>2025-04-08T10:37:00Z</cp:lastPrinted>
  <dcterms:modified xsi:type="dcterms:W3CDTF">2025-04-09T01:28:14Z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F7823BA463FB4E0EA56EF617B083313F_13</vt:lpwstr>
  </property>
  <property fmtid="{D5CDD505-2E9C-101B-9397-08002B2CF9AE}" pid="4" name="KSOTemplateDocerSaveRecord">
    <vt:lpwstr>eyJoZGlkIjoiNjhiYWY0MjI3ZTUwZmRhNjkyYjg3M2M1ZjZjZWU4NDkiLCJ1c2VySWQiOiI1Njk0MjkyMTIifQ==</vt:lpwstr>
  </property>
</Properties>
</file>